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07" w:rsidRDefault="00936C07" w:rsidP="00936C07">
      <w:r>
        <w:rPr>
          <w:rFonts w:ascii="Times New Roman" w:eastAsia="Times New Roman" w:hAnsi="Times New Roman" w:cs="Times New Roman"/>
          <w:b/>
          <w:bCs/>
          <w:noProof/>
          <w:kern w:val="36"/>
          <w:sz w:val="48"/>
          <w:szCs w:val="48"/>
        </w:rPr>
        <w:drawing>
          <wp:inline distT="0" distB="0" distL="0" distR="0" wp14:anchorId="283C3D80" wp14:editId="2A10171E">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4607F9" w:rsidRDefault="00936C07" w:rsidP="004607F9">
      <w:pPr>
        <w:spacing w:after="0" w:line="240" w:lineRule="auto"/>
        <w:rPr>
          <w:rStyle w:val="subheading1"/>
          <w:color w:val="auto"/>
        </w:rPr>
      </w:pPr>
      <w:r w:rsidRPr="004607F9">
        <w:rPr>
          <w:rStyle w:val="heading10"/>
          <w:color w:val="auto"/>
          <w:sz w:val="48"/>
          <w:szCs w:val="48"/>
        </w:rPr>
        <w:t xml:space="preserve">#5 Title </w:t>
      </w:r>
      <w:proofErr w:type="gramStart"/>
      <w:r w:rsidRPr="004607F9">
        <w:rPr>
          <w:rStyle w:val="heading10"/>
          <w:color w:val="auto"/>
          <w:sz w:val="48"/>
          <w:szCs w:val="48"/>
        </w:rPr>
        <w:t>Production</w:t>
      </w:r>
      <w:proofErr w:type="gramEnd"/>
      <w:r w:rsidRPr="004607F9">
        <w:br/>
      </w:r>
    </w:p>
    <w:p w:rsidR="00763FB6" w:rsidRDefault="00763FB6" w:rsidP="004607F9">
      <w:pPr>
        <w:spacing w:after="0" w:line="240" w:lineRule="auto"/>
        <w:rPr>
          <w:rStyle w:val="subheading1"/>
          <w:color w:val="auto"/>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6390"/>
        <w:gridCol w:w="2970"/>
      </w:tblGrid>
      <w:tr w:rsidR="00911A23" w:rsidRPr="00E461B3" w:rsidTr="00911A23">
        <w:trPr>
          <w:cantSplit/>
          <w:trHeight w:val="597"/>
          <w:tblHeader/>
        </w:trPr>
        <w:tc>
          <w:tcPr>
            <w:tcW w:w="1548" w:type="dxa"/>
            <w:shd w:val="clear" w:color="auto" w:fill="8DB3E2"/>
            <w:vAlign w:val="center"/>
          </w:tcPr>
          <w:p w:rsidR="00911A23" w:rsidRPr="00E461B3" w:rsidRDefault="00911A23" w:rsidP="00C62772">
            <w:pPr>
              <w:spacing w:after="0"/>
              <w:jc w:val="center"/>
              <w:rPr>
                <w:rFonts w:ascii="Arial" w:hAnsi="Arial" w:cs="Arial"/>
                <w:b/>
              </w:rPr>
            </w:pPr>
            <w:r w:rsidRPr="00E461B3">
              <w:rPr>
                <w:rFonts w:ascii="Arial" w:hAnsi="Arial" w:cs="Arial"/>
                <w:b/>
              </w:rPr>
              <w:t>Assessment</w:t>
            </w:r>
          </w:p>
          <w:p w:rsidR="00911A23" w:rsidRPr="00E461B3" w:rsidRDefault="00911A23" w:rsidP="00C62772">
            <w:pPr>
              <w:spacing w:after="0"/>
              <w:jc w:val="center"/>
              <w:rPr>
                <w:rFonts w:ascii="Arial" w:hAnsi="Arial" w:cs="Arial"/>
                <w:b/>
              </w:rPr>
            </w:pPr>
            <w:r w:rsidRPr="00E461B3">
              <w:rPr>
                <w:rFonts w:ascii="Arial" w:hAnsi="Arial" w:cs="Arial"/>
                <w:b/>
              </w:rPr>
              <w:t>Procedure</w:t>
            </w:r>
          </w:p>
          <w:p w:rsidR="00911A23" w:rsidRPr="00E461B3" w:rsidRDefault="00911A23" w:rsidP="00C62772">
            <w:pPr>
              <w:spacing w:after="0"/>
              <w:jc w:val="center"/>
              <w:rPr>
                <w:rFonts w:ascii="Arial" w:hAnsi="Arial" w:cs="Arial"/>
                <w:b/>
              </w:rPr>
            </w:pPr>
            <w:r w:rsidRPr="00E461B3">
              <w:rPr>
                <w:rFonts w:ascii="Arial" w:hAnsi="Arial" w:cs="Arial"/>
                <w:b/>
              </w:rPr>
              <w:t>Number</w:t>
            </w:r>
          </w:p>
        </w:tc>
        <w:tc>
          <w:tcPr>
            <w:tcW w:w="6390" w:type="dxa"/>
            <w:shd w:val="clear" w:color="auto" w:fill="8DB3E2"/>
            <w:vAlign w:val="center"/>
          </w:tcPr>
          <w:p w:rsidR="00911A23" w:rsidRPr="00E461B3" w:rsidRDefault="00911A23" w:rsidP="00C62772">
            <w:pPr>
              <w:rPr>
                <w:rFonts w:ascii="Arial" w:hAnsi="Arial" w:cs="Arial"/>
              </w:rPr>
            </w:pPr>
            <w:r w:rsidRPr="00E461B3">
              <w:rPr>
                <w:rFonts w:ascii="Arial" w:hAnsi="Arial" w:cs="Arial"/>
                <w:b/>
                <w:bCs/>
              </w:rPr>
              <w:t>ALTA Best Practices Framework: Assessment Procedures</w:t>
            </w:r>
          </w:p>
        </w:tc>
        <w:tc>
          <w:tcPr>
            <w:tcW w:w="2970" w:type="dxa"/>
            <w:shd w:val="clear" w:color="auto" w:fill="8DB3E2"/>
            <w:vAlign w:val="center"/>
          </w:tcPr>
          <w:p w:rsidR="00911A23" w:rsidRPr="00E461B3" w:rsidRDefault="00911A23" w:rsidP="00C62772">
            <w:pPr>
              <w:pStyle w:val="columnhead"/>
              <w:spacing w:before="120" w:after="120"/>
              <w:rPr>
                <w:rFonts w:cs="Arial"/>
                <w:bCs/>
              </w:rPr>
            </w:pPr>
            <w:r w:rsidRPr="00E461B3">
              <w:rPr>
                <w:rFonts w:cs="Arial"/>
                <w:bCs/>
              </w:rPr>
              <w:t>Assessment Recap</w:t>
            </w:r>
          </w:p>
        </w:tc>
      </w:tr>
      <w:tr w:rsidR="00911A23" w:rsidRPr="00E461B3" w:rsidTr="00911A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911A23" w:rsidRPr="00E461B3" w:rsidRDefault="00911A23" w:rsidP="00C62772">
            <w:pPr>
              <w:rPr>
                <w:rFonts w:ascii="Arial" w:hAnsi="Arial" w:cs="Arial"/>
                <w:b/>
              </w:rPr>
            </w:pPr>
          </w:p>
        </w:tc>
        <w:tc>
          <w:tcPr>
            <w:tcW w:w="6390" w:type="dxa"/>
          </w:tcPr>
          <w:p w:rsidR="00911A23" w:rsidRPr="00E461B3" w:rsidRDefault="00911A23" w:rsidP="00C62772">
            <w:pPr>
              <w:rPr>
                <w:rFonts w:ascii="Arial" w:hAnsi="Arial" w:cs="Arial"/>
                <w:b/>
              </w:rPr>
            </w:pPr>
            <w:bookmarkStart w:id="0" w:name="ASSTBP5"/>
            <w:r>
              <w:rPr>
                <w:rFonts w:ascii="Arial" w:hAnsi="Arial" w:cs="Arial"/>
                <w:b/>
              </w:rPr>
              <w:t xml:space="preserve">ALTA </w:t>
            </w:r>
            <w:r w:rsidRPr="00E461B3">
              <w:rPr>
                <w:rFonts w:ascii="Arial" w:hAnsi="Arial" w:cs="Arial"/>
                <w:b/>
              </w:rPr>
              <w:t>Best Practice 5</w:t>
            </w:r>
          </w:p>
          <w:bookmarkEnd w:id="0"/>
          <w:p w:rsidR="00911A23" w:rsidRPr="00E461B3" w:rsidRDefault="00911A23" w:rsidP="00C62772">
            <w:pPr>
              <w:rPr>
                <w:rFonts w:ascii="Arial" w:hAnsi="Arial" w:cs="Arial"/>
                <w:b/>
                <w:bCs/>
                <w:iCs/>
              </w:rPr>
            </w:pPr>
            <w:r w:rsidRPr="00E461B3">
              <w:rPr>
                <w:rFonts w:ascii="Arial" w:hAnsi="Arial" w:cs="Arial"/>
                <w:b/>
              </w:rPr>
              <w:t>Adopt and maintain written procedures related to title policy production, delivery, reporting and premium remittance.</w:t>
            </w:r>
            <w:r w:rsidRPr="00E461B3">
              <w:rPr>
                <w:rFonts w:ascii="Arial" w:hAnsi="Arial" w:cs="Arial"/>
                <w:b/>
                <w:bCs/>
                <w:iCs/>
              </w:rPr>
              <w:t xml:space="preserve">  </w:t>
            </w:r>
          </w:p>
          <w:p w:rsidR="00911A23" w:rsidRPr="00E461B3" w:rsidRDefault="00911A23" w:rsidP="00C62772">
            <w:pPr>
              <w:rPr>
                <w:rFonts w:ascii="Arial" w:hAnsi="Arial" w:cs="Arial"/>
                <w:b/>
              </w:rPr>
            </w:pPr>
          </w:p>
        </w:tc>
        <w:tc>
          <w:tcPr>
            <w:tcW w:w="2970" w:type="dxa"/>
            <w:vAlign w:val="center"/>
          </w:tcPr>
          <w:p w:rsidR="00911A23" w:rsidRPr="00E461B3" w:rsidRDefault="00911A23" w:rsidP="00C62772">
            <w:pPr>
              <w:jc w:val="center"/>
              <w:rPr>
                <w:rFonts w:ascii="Arial" w:hAnsi="Arial" w:cs="Arial"/>
              </w:rPr>
            </w:pPr>
            <w:r w:rsidRPr="00B71E53">
              <w:rPr>
                <w:rFonts w:ascii="Arial" w:hAnsi="Arial" w:cs="Arial"/>
                <w:b/>
                <w:bCs/>
                <w:i/>
              </w:rPr>
              <w:t xml:space="preserve">Overall Assessment Recap:  </w:t>
            </w:r>
            <w:r w:rsidRPr="00B71E53">
              <w:rPr>
                <w:rFonts w:ascii="Arial" w:hAnsi="Arial" w:cs="Arial"/>
                <w:b/>
                <w:i/>
              </w:rPr>
              <w:t>If any individual procedure marked with an asterisk FAILS, Best Practice 5 FAILS.</w:t>
            </w:r>
          </w:p>
        </w:tc>
      </w:tr>
      <w:tr w:rsidR="00911A23" w:rsidRPr="00E461B3" w:rsidTr="00911A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911A23" w:rsidRPr="00E461B3" w:rsidRDefault="00911A23" w:rsidP="00C62772">
            <w:pPr>
              <w:rPr>
                <w:rFonts w:ascii="Arial" w:hAnsi="Arial" w:cs="Arial"/>
              </w:rPr>
            </w:pPr>
            <w:r w:rsidRPr="00E461B3">
              <w:rPr>
                <w:rFonts w:ascii="Arial" w:hAnsi="Arial" w:cs="Arial"/>
              </w:rPr>
              <w:t>5.</w:t>
            </w:r>
            <w:r>
              <w:rPr>
                <w:rFonts w:ascii="Arial" w:hAnsi="Arial" w:cs="Arial"/>
              </w:rPr>
              <w:t>0</w:t>
            </w:r>
            <w:r w:rsidRPr="00E461B3">
              <w:rPr>
                <w:rFonts w:ascii="Arial" w:hAnsi="Arial" w:cs="Arial"/>
              </w:rPr>
              <w:t>1*</w:t>
            </w:r>
          </w:p>
        </w:tc>
        <w:tc>
          <w:tcPr>
            <w:tcW w:w="6390" w:type="dxa"/>
          </w:tcPr>
          <w:p w:rsidR="00911A23" w:rsidRPr="00E461B3" w:rsidRDefault="00911A23" w:rsidP="00C62772">
            <w:pPr>
              <w:pStyle w:val="response"/>
              <w:rPr>
                <w:rFonts w:ascii="Arial" w:hAnsi="Arial" w:cs="Arial"/>
                <w:bCs/>
              </w:rPr>
            </w:pPr>
            <w:r w:rsidRPr="00E461B3">
              <w:rPr>
                <w:rFonts w:ascii="Arial" w:hAnsi="Arial" w:cs="Arial"/>
              </w:rPr>
              <w:t xml:space="preserve">Obtain Company’s written procedures and controls for </w:t>
            </w:r>
            <w:r w:rsidRPr="00E461B3">
              <w:rPr>
                <w:rFonts w:ascii="Arial" w:hAnsi="Arial" w:cs="Arial"/>
                <w:bCs/>
              </w:rPr>
              <w:t>title policy production, delivery, reporting and premium, and, at a minimum, ensure all sections of AL</w:t>
            </w:r>
            <w:r>
              <w:rPr>
                <w:rFonts w:ascii="Arial" w:hAnsi="Arial" w:cs="Arial"/>
                <w:bCs/>
              </w:rPr>
              <w:t>TA Best Practice 5 are included.</w:t>
            </w:r>
          </w:p>
          <w:p w:rsidR="00911A23" w:rsidRPr="00E461B3" w:rsidRDefault="00911A23" w:rsidP="00C62772">
            <w:pPr>
              <w:pStyle w:val="response"/>
              <w:rPr>
                <w:rFonts w:ascii="Arial" w:hAnsi="Arial" w:cs="Arial"/>
              </w:rPr>
            </w:pPr>
          </w:p>
        </w:tc>
        <w:tc>
          <w:tcPr>
            <w:tcW w:w="2970" w:type="dxa"/>
            <w:vAlign w:val="center"/>
          </w:tcPr>
          <w:p w:rsidR="00911A23" w:rsidRPr="00E461B3" w:rsidRDefault="00911A23" w:rsidP="00C62772">
            <w:pPr>
              <w:jc w:val="center"/>
              <w:rPr>
                <w:rFonts w:ascii="Arial" w:hAnsi="Arial" w:cs="Arial"/>
              </w:rPr>
            </w:pPr>
            <w:r w:rsidRPr="00E461B3">
              <w:rPr>
                <w:rFonts w:ascii="Arial" w:hAnsi="Arial" w:cs="Arial"/>
              </w:rPr>
              <w:t>PASS / FAIL / NA</w:t>
            </w:r>
          </w:p>
          <w:p w:rsidR="00911A23" w:rsidRPr="00E461B3" w:rsidRDefault="00911A23" w:rsidP="00C62772">
            <w:pPr>
              <w:jc w:val="center"/>
              <w:rPr>
                <w:rFonts w:ascii="Arial" w:hAnsi="Arial" w:cs="Arial"/>
              </w:rPr>
            </w:pPr>
            <w:r w:rsidRPr="00E461B3">
              <w:rPr>
                <w:rFonts w:ascii="Arial" w:hAnsi="Arial" w:cs="Arial"/>
              </w:rPr>
              <w:t xml:space="preserve">If no written procedures, </w:t>
            </w:r>
            <w:r>
              <w:rPr>
                <w:rFonts w:ascii="Arial" w:hAnsi="Arial" w:cs="Arial"/>
              </w:rPr>
              <w:t>P</w:t>
            </w:r>
            <w:r w:rsidRPr="00E461B3">
              <w:rPr>
                <w:rFonts w:ascii="Arial" w:hAnsi="Arial" w:cs="Arial"/>
              </w:rPr>
              <w:t>rocedure 5.</w:t>
            </w:r>
            <w:r>
              <w:rPr>
                <w:rFonts w:ascii="Arial" w:hAnsi="Arial" w:cs="Arial"/>
              </w:rPr>
              <w:t>0</w:t>
            </w:r>
            <w:r w:rsidRPr="00E461B3">
              <w:rPr>
                <w:rFonts w:ascii="Arial" w:hAnsi="Arial" w:cs="Arial"/>
              </w:rPr>
              <w:t>1 FAILS.</w:t>
            </w:r>
          </w:p>
        </w:tc>
      </w:tr>
      <w:tr w:rsidR="00911A23" w:rsidRPr="00E461B3" w:rsidTr="00911A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548" w:type="dxa"/>
          </w:tcPr>
          <w:p w:rsidR="00911A23" w:rsidRPr="00E461B3" w:rsidRDefault="00911A23" w:rsidP="00C62772">
            <w:pPr>
              <w:rPr>
                <w:rFonts w:ascii="Arial" w:hAnsi="Arial" w:cs="Arial"/>
              </w:rPr>
            </w:pPr>
            <w:r w:rsidRPr="00E461B3">
              <w:rPr>
                <w:rFonts w:ascii="Arial" w:hAnsi="Arial" w:cs="Arial"/>
              </w:rPr>
              <w:t>5.</w:t>
            </w:r>
            <w:r>
              <w:rPr>
                <w:rFonts w:ascii="Arial" w:hAnsi="Arial" w:cs="Arial"/>
              </w:rPr>
              <w:t>0</w:t>
            </w:r>
            <w:r w:rsidRPr="00E461B3">
              <w:rPr>
                <w:rFonts w:ascii="Arial" w:hAnsi="Arial" w:cs="Arial"/>
              </w:rPr>
              <w:t>2*</w:t>
            </w:r>
          </w:p>
        </w:tc>
        <w:tc>
          <w:tcPr>
            <w:tcW w:w="6390" w:type="dxa"/>
          </w:tcPr>
          <w:p w:rsidR="00911A23" w:rsidRPr="00E461B3" w:rsidRDefault="00911A23" w:rsidP="00C62772">
            <w:pPr>
              <w:pStyle w:val="response"/>
              <w:rPr>
                <w:rFonts w:ascii="Arial" w:hAnsi="Arial" w:cs="Arial"/>
              </w:rPr>
            </w:pPr>
            <w:r>
              <w:rPr>
                <w:rFonts w:ascii="Arial" w:hAnsi="Arial" w:cs="Arial"/>
              </w:rPr>
              <w:t xml:space="preserve">Using the </w:t>
            </w:r>
            <w:r w:rsidRPr="00E47620">
              <w:rPr>
                <w:rFonts w:ascii="Arial" w:hAnsi="Arial" w:cs="Arial"/>
              </w:rPr>
              <w:t>sample selected above</w:t>
            </w:r>
            <w:r>
              <w:rPr>
                <w:rFonts w:ascii="Arial" w:hAnsi="Arial" w:cs="Arial"/>
              </w:rPr>
              <w:t xml:space="preserve"> for Assessment Procedures 4.02 and 4.03</w:t>
            </w:r>
            <w:r w:rsidRPr="00E461B3">
              <w:rPr>
                <w:rFonts w:ascii="Arial" w:hAnsi="Arial" w:cs="Arial"/>
              </w:rPr>
              <w:t>, perform the following:</w:t>
            </w:r>
          </w:p>
          <w:p w:rsidR="00911A23" w:rsidRDefault="00911A23" w:rsidP="00911A23">
            <w:pPr>
              <w:pStyle w:val="response"/>
              <w:numPr>
                <w:ilvl w:val="0"/>
                <w:numId w:val="3"/>
              </w:numPr>
              <w:rPr>
                <w:rFonts w:ascii="Arial" w:hAnsi="Arial" w:cs="Arial"/>
              </w:rPr>
            </w:pPr>
            <w:r>
              <w:rPr>
                <w:rFonts w:ascii="Arial" w:hAnsi="Arial" w:cs="Arial"/>
              </w:rPr>
              <w:t>Verify t</w:t>
            </w:r>
            <w:r w:rsidRPr="00E461B3">
              <w:rPr>
                <w:rFonts w:ascii="Arial" w:hAnsi="Arial" w:cs="Arial"/>
              </w:rPr>
              <w:t xml:space="preserve">itle insurance policies are issued and delivered to customer within 30 days of Settlement if terms and conditions of title insurance commitment </w:t>
            </w:r>
            <w:r>
              <w:rPr>
                <w:rFonts w:ascii="Arial" w:hAnsi="Arial" w:cs="Arial"/>
              </w:rPr>
              <w:t>have been</w:t>
            </w:r>
            <w:r w:rsidRPr="00E461B3">
              <w:rPr>
                <w:rFonts w:ascii="Arial" w:hAnsi="Arial" w:cs="Arial"/>
              </w:rPr>
              <w:t xml:space="preserve"> satisfied</w:t>
            </w:r>
            <w:r>
              <w:rPr>
                <w:rFonts w:ascii="Arial" w:hAnsi="Arial" w:cs="Arial"/>
              </w:rPr>
              <w:t>.</w:t>
            </w:r>
          </w:p>
          <w:p w:rsidR="00911A23" w:rsidRPr="00E461B3" w:rsidRDefault="00911A23" w:rsidP="00911A23">
            <w:pPr>
              <w:pStyle w:val="response"/>
              <w:numPr>
                <w:ilvl w:val="0"/>
                <w:numId w:val="3"/>
              </w:numPr>
              <w:rPr>
                <w:rFonts w:ascii="Arial" w:hAnsi="Arial" w:cs="Arial"/>
              </w:rPr>
            </w:pPr>
            <w:r>
              <w:rPr>
                <w:rFonts w:ascii="Arial" w:hAnsi="Arial" w:cs="Arial"/>
              </w:rPr>
              <w:t>If terms and conditions of title insurance commitment were not satisfied at Settlement, v</w:t>
            </w:r>
            <w:r w:rsidRPr="00E461B3">
              <w:rPr>
                <w:rFonts w:ascii="Arial" w:hAnsi="Arial" w:cs="Arial"/>
              </w:rPr>
              <w:t xml:space="preserve">erify policy was sent within 30 days from the date on which all terms and conditions of </w:t>
            </w:r>
            <w:r>
              <w:rPr>
                <w:rFonts w:ascii="Arial" w:hAnsi="Arial" w:cs="Arial"/>
              </w:rPr>
              <w:t>commitment</w:t>
            </w:r>
            <w:r w:rsidRPr="00E461B3">
              <w:rPr>
                <w:rFonts w:ascii="Arial" w:hAnsi="Arial" w:cs="Arial"/>
              </w:rPr>
              <w:t xml:space="preserve"> </w:t>
            </w:r>
            <w:r>
              <w:rPr>
                <w:rFonts w:ascii="Arial" w:hAnsi="Arial" w:cs="Arial"/>
              </w:rPr>
              <w:t>were</w:t>
            </w:r>
            <w:r w:rsidRPr="00E461B3">
              <w:rPr>
                <w:rFonts w:ascii="Arial" w:hAnsi="Arial" w:cs="Arial"/>
              </w:rPr>
              <w:t xml:space="preserve"> satisfied</w:t>
            </w:r>
            <w:r>
              <w:rPr>
                <w:rFonts w:ascii="Arial" w:hAnsi="Arial" w:cs="Arial"/>
              </w:rPr>
              <w:t>.</w:t>
            </w:r>
          </w:p>
          <w:p w:rsidR="00911A23" w:rsidRPr="00D35F76" w:rsidRDefault="00911A23" w:rsidP="00911A23">
            <w:pPr>
              <w:pStyle w:val="response"/>
              <w:numPr>
                <w:ilvl w:val="0"/>
                <w:numId w:val="3"/>
              </w:numPr>
              <w:rPr>
                <w:rFonts w:ascii="Arial" w:hAnsi="Arial" w:cs="Arial"/>
              </w:rPr>
            </w:pPr>
            <w:r w:rsidRPr="00E461B3">
              <w:rPr>
                <w:rFonts w:ascii="Arial" w:hAnsi="Arial" w:cs="Arial"/>
              </w:rPr>
              <w:t xml:space="preserve">Compile a list of the sample selected and provide to applicable underwriter for written confirmation of receipt of policy, accuracy of premium remitted including split, in accordance with the Company’s agency contract, and date when premium was received.  </w:t>
            </w:r>
            <w:r w:rsidRPr="00D35F76">
              <w:rPr>
                <w:rFonts w:ascii="Arial" w:hAnsi="Arial" w:cs="Arial"/>
              </w:rPr>
              <w:t xml:space="preserve">  </w:t>
            </w:r>
          </w:p>
          <w:p w:rsidR="00911A23" w:rsidRPr="00E461B3" w:rsidRDefault="00911A23" w:rsidP="00911A23">
            <w:pPr>
              <w:pStyle w:val="response"/>
              <w:numPr>
                <w:ilvl w:val="0"/>
                <w:numId w:val="3"/>
              </w:numPr>
              <w:rPr>
                <w:rFonts w:ascii="Arial" w:hAnsi="Arial" w:cs="Arial"/>
              </w:rPr>
            </w:pPr>
            <w:r w:rsidRPr="00E461B3">
              <w:rPr>
                <w:rFonts w:ascii="Arial" w:hAnsi="Arial" w:cs="Arial"/>
              </w:rPr>
              <w:t xml:space="preserve">The correct portion of the premium collected was remitted to the underwriter by the last day of the month following the month in which the insured transaction was settled.  </w:t>
            </w:r>
          </w:p>
        </w:tc>
        <w:tc>
          <w:tcPr>
            <w:tcW w:w="2970" w:type="dxa"/>
            <w:vAlign w:val="center"/>
          </w:tcPr>
          <w:p w:rsidR="00911A23" w:rsidRPr="00E461B3" w:rsidRDefault="00911A23" w:rsidP="00C62772">
            <w:pPr>
              <w:jc w:val="center"/>
              <w:rPr>
                <w:rFonts w:ascii="Arial" w:hAnsi="Arial" w:cs="Arial"/>
              </w:rPr>
            </w:pPr>
            <w:r w:rsidRPr="00E461B3">
              <w:rPr>
                <w:rFonts w:ascii="Arial" w:hAnsi="Arial" w:cs="Arial"/>
              </w:rPr>
              <w:t>PASS / FAIL</w:t>
            </w:r>
          </w:p>
          <w:p w:rsidR="00911A23" w:rsidRPr="00E461B3" w:rsidRDefault="00911A23" w:rsidP="00C62772">
            <w:pPr>
              <w:jc w:val="center"/>
              <w:rPr>
                <w:rFonts w:ascii="Arial" w:hAnsi="Arial" w:cs="Arial"/>
              </w:rPr>
            </w:pPr>
            <w:r w:rsidRPr="00E461B3">
              <w:rPr>
                <w:rFonts w:ascii="Arial" w:hAnsi="Arial" w:cs="Arial"/>
              </w:rPr>
              <w:t xml:space="preserve">If 10% or more of items tested for any sub-procedure FAIL, </w:t>
            </w:r>
            <w:r>
              <w:rPr>
                <w:rFonts w:ascii="Arial" w:hAnsi="Arial" w:cs="Arial"/>
              </w:rPr>
              <w:t>P</w:t>
            </w:r>
            <w:r w:rsidRPr="00E461B3">
              <w:rPr>
                <w:rFonts w:ascii="Arial" w:hAnsi="Arial" w:cs="Arial"/>
              </w:rPr>
              <w:t>rocedure 5.</w:t>
            </w:r>
            <w:r>
              <w:rPr>
                <w:rFonts w:ascii="Arial" w:hAnsi="Arial" w:cs="Arial"/>
              </w:rPr>
              <w:t>0</w:t>
            </w:r>
            <w:r w:rsidRPr="00E461B3">
              <w:rPr>
                <w:rFonts w:ascii="Arial" w:hAnsi="Arial" w:cs="Arial"/>
              </w:rPr>
              <w:t>2 FAILS.</w:t>
            </w:r>
          </w:p>
          <w:p w:rsidR="00911A23" w:rsidRPr="00E461B3" w:rsidRDefault="00911A23" w:rsidP="00C62772">
            <w:pPr>
              <w:jc w:val="center"/>
              <w:rPr>
                <w:rFonts w:ascii="Arial" w:hAnsi="Arial" w:cs="Arial"/>
              </w:rPr>
            </w:pPr>
          </w:p>
        </w:tc>
      </w:tr>
    </w:tbl>
    <w:p w:rsidR="00763FB6" w:rsidRDefault="00763FB6" w:rsidP="004607F9">
      <w:pPr>
        <w:spacing w:after="0" w:line="240" w:lineRule="auto"/>
        <w:rPr>
          <w:rStyle w:val="subheading1"/>
          <w:color w:val="auto"/>
        </w:rPr>
      </w:pPr>
      <w:bookmarkStart w:id="1" w:name="_GoBack"/>
      <w:bookmarkEnd w:id="1"/>
    </w:p>
    <w:sectPr w:rsidR="00763FB6" w:rsidSect="00936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7ADD"/>
    <w:multiLevelType w:val="hybridMultilevel"/>
    <w:tmpl w:val="C1BA7280"/>
    <w:lvl w:ilvl="0" w:tplc="AC28EC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61C9F"/>
    <w:multiLevelType w:val="hybridMultilevel"/>
    <w:tmpl w:val="89809D4C"/>
    <w:lvl w:ilvl="0" w:tplc="3782FEFE">
      <w:numFmt w:val="bullet"/>
      <w:lvlText w:val="•"/>
      <w:lvlJc w:val="left"/>
      <w:pPr>
        <w:ind w:left="720" w:hanging="72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07"/>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07F9"/>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09FF"/>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63FB6"/>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1A23"/>
    <w:rsid w:val="00914D39"/>
    <w:rsid w:val="00921E5E"/>
    <w:rsid w:val="00923033"/>
    <w:rsid w:val="00924583"/>
    <w:rsid w:val="00933E29"/>
    <w:rsid w:val="00936C07"/>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47C31"/>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8789A"/>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936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07"/>
    <w:rPr>
      <w:rFonts w:ascii="Tahoma" w:hAnsi="Tahoma" w:cs="Tahoma"/>
      <w:sz w:val="16"/>
      <w:szCs w:val="16"/>
    </w:rPr>
  </w:style>
  <w:style w:type="character" w:customStyle="1" w:styleId="heading10">
    <w:name w:val="heading1"/>
    <w:basedOn w:val="DefaultParagraphFont"/>
    <w:rsid w:val="00936C0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936C07"/>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936C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6C07"/>
    <w:rPr>
      <w:color w:val="0000FF"/>
      <w:u w:val="single"/>
    </w:rPr>
  </w:style>
  <w:style w:type="paragraph" w:styleId="ListParagraph">
    <w:name w:val="List Paragraph"/>
    <w:basedOn w:val="Normal"/>
    <w:uiPriority w:val="34"/>
    <w:qFormat/>
    <w:rsid w:val="00936C07"/>
    <w:pPr>
      <w:spacing w:before="120" w:after="12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936C07"/>
    <w:pPr>
      <w:spacing w:after="0" w:line="240" w:lineRule="auto"/>
    </w:pPr>
    <w:rPr>
      <w:rFonts w:ascii="Segoe UI" w:eastAsia="Calibri" w:hAnsi="Segoe UI" w:cs="Times New Roman"/>
      <w:sz w:val="20"/>
    </w:rPr>
  </w:style>
  <w:style w:type="table" w:styleId="TableGrid">
    <w:name w:val="Table Grid"/>
    <w:basedOn w:val="TableNormal"/>
    <w:uiPriority w:val="59"/>
    <w:rsid w:val="00936C07"/>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uiPriority w:val="99"/>
    <w:rsid w:val="00911A23"/>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911A23"/>
    <w:pPr>
      <w:spacing w:before="120" w:after="12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936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07"/>
    <w:rPr>
      <w:rFonts w:ascii="Tahoma" w:hAnsi="Tahoma" w:cs="Tahoma"/>
      <w:sz w:val="16"/>
      <w:szCs w:val="16"/>
    </w:rPr>
  </w:style>
  <w:style w:type="character" w:customStyle="1" w:styleId="heading10">
    <w:name w:val="heading1"/>
    <w:basedOn w:val="DefaultParagraphFont"/>
    <w:rsid w:val="00936C0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936C07"/>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936C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6C07"/>
    <w:rPr>
      <w:color w:val="0000FF"/>
      <w:u w:val="single"/>
    </w:rPr>
  </w:style>
  <w:style w:type="paragraph" w:styleId="ListParagraph">
    <w:name w:val="List Paragraph"/>
    <w:basedOn w:val="Normal"/>
    <w:uiPriority w:val="34"/>
    <w:qFormat/>
    <w:rsid w:val="00936C07"/>
    <w:pPr>
      <w:spacing w:before="120" w:after="12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936C07"/>
    <w:pPr>
      <w:spacing w:after="0" w:line="240" w:lineRule="auto"/>
    </w:pPr>
    <w:rPr>
      <w:rFonts w:ascii="Segoe UI" w:eastAsia="Calibri" w:hAnsi="Segoe UI" w:cs="Times New Roman"/>
      <w:sz w:val="20"/>
    </w:rPr>
  </w:style>
  <w:style w:type="table" w:styleId="TableGrid">
    <w:name w:val="Table Grid"/>
    <w:basedOn w:val="TableNormal"/>
    <w:uiPriority w:val="59"/>
    <w:rsid w:val="00936C07"/>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head">
    <w:name w:val="column head"/>
    <w:uiPriority w:val="99"/>
    <w:rsid w:val="00911A23"/>
    <w:pPr>
      <w:spacing w:before="48" w:after="48" w:line="240" w:lineRule="auto"/>
      <w:jc w:val="center"/>
    </w:pPr>
    <w:rPr>
      <w:rFonts w:ascii="Arial" w:eastAsia="Times New Roman" w:hAnsi="Arial" w:cs="Times New Roman"/>
      <w:b/>
      <w:sz w:val="20"/>
      <w:szCs w:val="20"/>
    </w:rPr>
  </w:style>
  <w:style w:type="paragraph" w:customStyle="1" w:styleId="response">
    <w:name w:val="response"/>
    <w:basedOn w:val="Normal"/>
    <w:uiPriority w:val="99"/>
    <w:rsid w:val="00911A23"/>
    <w:pPr>
      <w:spacing w:before="120" w:after="12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2014-03-17T02:00:00Z</dcterms:created>
  <dcterms:modified xsi:type="dcterms:W3CDTF">2014-03-17T02:00:00Z</dcterms:modified>
</cp:coreProperties>
</file>